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rPr>
          <w:color w:val="007ad0"/>
          <w:sz w:val="36"/>
          <w:szCs w:val="36"/>
        </w:rPr>
      </w:pPr>
      <w:r w:rsidDel="00000000" w:rsidR="00000000" w:rsidRPr="00000000">
        <w:rPr>
          <w:color w:val="007ad0"/>
          <w:sz w:val="36"/>
          <w:szCs w:val="36"/>
          <w:rtl w:val="0"/>
        </w:rPr>
        <w:t xml:space="preserve">Дошкольное образование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276" w:lineRule="auto"/>
        <w:jc w:val="both"/>
        <w:rPr>
          <w:rFonts w:ascii="Times New Roman" w:cs="Times New Roman" w:eastAsia="Times New Roman" w:hAnsi="Times New Roman"/>
          <w:color w:val="55555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555555"/>
          <w:sz w:val="24"/>
          <w:szCs w:val="24"/>
          <w:rtl w:val="0"/>
        </w:rPr>
        <w:t xml:space="preserve">       </w:t>
      </w:r>
      <w:r w:rsidDel="00000000" w:rsidR="00000000" w:rsidRPr="00000000">
        <w:rPr>
          <w:rFonts w:ascii="Times New Roman" w:cs="Times New Roman" w:eastAsia="Times New Roman" w:hAnsi="Times New Roman"/>
          <w:color w:val="555555"/>
          <w:sz w:val="24"/>
          <w:szCs w:val="24"/>
          <w:highlight w:val="white"/>
          <w:rtl w:val="0"/>
        </w:rPr>
        <w:t xml:space="preserve">Целью рабочей программы является создание благоприятных условий для полноценного проживания ребенком дошкольного детства, формирование основ базовой культуры личности, всестороннее развитие психических и физических качеств в соответствии с возрастными и индивидуальными особенностями, подготовка к жизни в современном обществе, к обучению в школе, обеспечение безопасности жизнедеятельности дошкольника. Эти цели реализуются в процессе разнообразных видов детской деятельности: игровой, коммуникативной, трудовой, познавательно-исследовательской, продуктивной, музыкально-художественной, чтения.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after="300" w:before="300" w:line="377.14285714285717" w:lineRule="auto"/>
        <w:rPr>
          <w:color w:val="007ad0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